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0f45db9f413a030aa02b082ecf10ff80a3d4c9"/>
    <w:p>
      <w:pPr>
        <w:pStyle w:val="Heading3"/>
      </w:pPr>
      <w:r>
        <w:t xml:space="preserve">Обновление правил отнесения видов деятельности к классу профрисков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Минтруд России</w:t>
      </w:r>
      <w:r>
        <w:t xml:space="preserve"> </w:t>
      </w:r>
      <w:hyperlink r:id="rId20">
        <w:r>
          <w:rPr>
            <w:rStyle w:val="Hyperlink"/>
          </w:rPr>
          <w:t xml:space="preserve">Постановлением от 23.05.2025 № 717</w:t>
        </w:r>
      </w:hyperlink>
      <w:r>
        <w:t xml:space="preserve"> </w:t>
      </w:r>
      <w:r>
        <w:t xml:space="preserve">внес изменения в Правила отнесения видов экономической деятельности к классу профессионального риска.</w:t>
      </w:r>
    </w:p>
    <w:p>
      <w:pPr>
        <w:pStyle w:val="BodyText"/>
      </w:pPr>
      <w:r>
        <w:t xml:space="preserve">Для физический и юридических лиц основной вид деятельности теперь будет определяться по заявлению о регистрации в качестве страхователя (обновлены пункты 9-11 Правил). Также утратили силу пункты 13-14 предыдущей редакции Правил.</w:t>
      </w:r>
    </w:p>
    <w:p>
      <w:pPr>
        <w:pStyle w:val="BodyText"/>
      </w:pPr>
      <w:r>
        <w:t xml:space="preserve">Постановление вступит в силу с 1 сентября 2025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http://sppm.mos.ru/okhrana-truda/vazhnaya-informatsiya/detail/13042066.html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66.html" TargetMode="External" /><Relationship Type="http://schemas.openxmlformats.org/officeDocument/2006/relationships/hyperlink" Id="rId21" Target="https://mcot.ru/novosti/obnovlenie-pravil-otneseniya-vidov-deyatelnosti-k-klassu-profriskov.html" TargetMode="External" /><Relationship Type="http://schemas.openxmlformats.org/officeDocument/2006/relationships/hyperlink" Id="rId20" Target="https://normativ.kontur.ru/document?moduleId=1100&amp;documentId=58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66.html" TargetMode="External" /><Relationship Type="http://schemas.openxmlformats.org/officeDocument/2006/relationships/hyperlink" Id="rId21" Target="https://mcot.ru/novosti/obnovlenie-pravil-otneseniya-vidov-deyatelnosti-k-klassu-profriskov.html" TargetMode="External" /><Relationship Type="http://schemas.openxmlformats.org/officeDocument/2006/relationships/hyperlink" Id="rId20" Target="https://normativ.kontur.ru/document?moduleId=1100&amp;documentId=58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2025-06-18T10:28:23Z</dcterms:created>
  <dcterms:modified xsi:type="dcterms:W3CDTF">2025-06-18T10:28:23Z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